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49" w:rsidRPr="003F7049" w:rsidRDefault="003F7049" w:rsidP="003F7049">
      <w:pPr>
        <w:rPr>
          <w:lang w:eastAsia="ru-RU"/>
        </w:rPr>
      </w:pPr>
      <w:bookmarkStart w:id="0" w:name="_GoBack"/>
      <w:r w:rsidRPr="003F7049">
        <w:rPr>
          <w:lang w:eastAsia="ru-RU"/>
        </w:rPr>
        <w:t xml:space="preserve">ПРИКАЗ МИНИСТЕРСТВА ОБРАЗОВАНИЯ И НАУКИ РОССИЙСКОЙ ФЕДЕРАЦИИ ОТ 18 АПРЕЛЯ 2013 Г. № 292 </w:t>
      </w:r>
    </w:p>
    <w:p w:rsidR="003F7049" w:rsidRPr="003F7049" w:rsidRDefault="003F7049" w:rsidP="003F7049">
      <w:pPr>
        <w:rPr>
          <w:lang w:eastAsia="ru-RU"/>
        </w:rPr>
      </w:pPr>
      <w:r w:rsidRPr="003F7049">
        <w:rPr>
          <w:lang w:eastAsia="ru-RU"/>
        </w:rPr>
        <w:t>ОБ УТВЕРЖДЕНИИ ПОРЯДКА ОРГАНИЗАЦИИ</w:t>
      </w:r>
      <w:r w:rsidRPr="003F7049">
        <w:rPr>
          <w:lang w:eastAsia="ru-RU"/>
        </w:rPr>
        <w:br/>
        <w:t>И ОСУЩЕСТВЛЕНИЯ ОБРАЗОВАТЕЛЬНОЙ ДЕЯТЕЛЬНОСТИ</w:t>
      </w:r>
      <w:r w:rsidRPr="003F7049">
        <w:rPr>
          <w:lang w:eastAsia="ru-RU"/>
        </w:rPr>
        <w:br/>
        <w:t>ПО ОСНОВНЫМ ПРОГРАММАМ ПРОФЕССИОНАЛЬНОГО ОБУЧЕНИЯ</w:t>
      </w:r>
    </w:p>
    <w:bookmarkEnd w:id="0"/>
    <w:p w:rsidR="003F7049" w:rsidRPr="003F7049" w:rsidRDefault="003F7049" w:rsidP="003F7049">
      <w:pPr>
        <w:rPr>
          <w:lang w:eastAsia="ru-RU"/>
        </w:rPr>
      </w:pPr>
      <w:r w:rsidRPr="003F7049">
        <w:rPr>
          <w:lang w:eastAsia="ru-RU"/>
        </w:rPr>
        <w:t>ПРИКАЗ МИНИСТЕРСТВА ОБРАЗОВАНИЯ И НАУКИ РОССИЙСКОЙ ФЕДЕРАЦИИ</w:t>
      </w:r>
      <w:r w:rsidRPr="003F7049">
        <w:rPr>
          <w:lang w:eastAsia="ru-RU"/>
        </w:rPr>
        <w:br/>
        <w:t>ОТ 18 АПРЕЛЯ 2013 Г. № 292 </w:t>
      </w:r>
    </w:p>
    <w:p w:rsidR="003F7049" w:rsidRPr="003F7049" w:rsidRDefault="003F7049" w:rsidP="003F7049">
      <w:pPr>
        <w:rPr>
          <w:lang w:eastAsia="ru-RU"/>
        </w:rPr>
      </w:pPr>
      <w:r w:rsidRPr="003F7049">
        <w:rPr>
          <w:lang w:eastAsia="ru-RU"/>
        </w:rPr>
        <w:t>ЗАРЕГИСТРИРОВАНО МИНИСТЕРСТВОМ ЮСТИЦИИ РОССИЙСКОЙ ФЕДЕРАЦИИ</w:t>
      </w:r>
      <w:r w:rsidRPr="003F7049">
        <w:rPr>
          <w:lang w:eastAsia="ru-RU"/>
        </w:rPr>
        <w:br/>
        <w:t>15 МАЯ 2013 Г. РЕГИСТРАЦИОННЫЙ № 28395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В соответствии с частью 11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 приказываю:</w:t>
      </w:r>
    </w:p>
    <w:p w:rsidR="003F7049" w:rsidRPr="003F7049" w:rsidRDefault="003F7049" w:rsidP="003F7049">
      <w:pPr>
        <w:numPr>
          <w:ilvl w:val="0"/>
          <w:numId w:val="1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Утвердить прилагаемый Порядок организации и осуществления образовательной деятельности по основным программам профессионального обучения.</w:t>
      </w:r>
    </w:p>
    <w:p w:rsidR="003F7049" w:rsidRPr="003F7049" w:rsidRDefault="003F7049" w:rsidP="003F7049">
      <w:pPr>
        <w:numPr>
          <w:ilvl w:val="0"/>
          <w:numId w:val="2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Настоящий приказ вступает в силу с 1 сентября 2013 года.</w:t>
      </w:r>
    </w:p>
    <w:p w:rsidR="003F7049" w:rsidRPr="003F7049" w:rsidRDefault="003F7049" w:rsidP="003F7049">
      <w:pPr>
        <w:spacing w:before="300" w:after="300" w:line="240" w:lineRule="auto"/>
        <w:jc w:val="right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Министр</w:t>
      </w: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br/>
        <w:t>Д.В. Ливанов</w:t>
      </w:r>
    </w:p>
    <w:p w:rsidR="003F7049" w:rsidRPr="003F7049" w:rsidRDefault="003F7049" w:rsidP="003F7049">
      <w:pPr>
        <w:spacing w:before="300" w:after="300" w:line="240" w:lineRule="auto"/>
        <w:jc w:val="right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Утвержден</w:t>
      </w: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br/>
        <w:t>приказом Министерства образования</w:t>
      </w: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br/>
        <w:t>и науки Российской Федерации</w:t>
      </w: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br/>
        <w:t>от 18 апреля 2013 г. № 292</w:t>
      </w:r>
    </w:p>
    <w:p w:rsidR="003F7049" w:rsidRPr="003F7049" w:rsidRDefault="003F7049" w:rsidP="003F7049">
      <w:pPr>
        <w:spacing w:before="600" w:after="300" w:line="420" w:lineRule="atLeast"/>
        <w:jc w:val="center"/>
        <w:outlineLvl w:val="3"/>
        <w:rPr>
          <w:rFonts w:ascii="pt_sansregular" w:eastAsia="Times New Roman" w:hAnsi="pt_sansregular" w:cs="Times New Roman"/>
          <w:color w:val="2D2E33"/>
          <w:sz w:val="30"/>
          <w:szCs w:val="30"/>
          <w:lang w:eastAsia="ru-RU"/>
        </w:rPr>
      </w:pPr>
      <w:r w:rsidRPr="003F7049">
        <w:rPr>
          <w:rFonts w:ascii="pt_sansregular" w:eastAsia="Times New Roman" w:hAnsi="pt_sansregular" w:cs="Times New Roman"/>
          <w:color w:val="2D2E33"/>
          <w:sz w:val="30"/>
          <w:szCs w:val="30"/>
          <w:lang w:eastAsia="ru-RU"/>
        </w:rPr>
        <w:t>Порядок организации и осуществления образовательной деятельности по основным</w:t>
      </w:r>
      <w:r w:rsidRPr="003F7049">
        <w:rPr>
          <w:rFonts w:ascii="pt_sansregular" w:eastAsia="Times New Roman" w:hAnsi="pt_sansregular" w:cs="Times New Roman"/>
          <w:color w:val="2D2E33"/>
          <w:sz w:val="30"/>
          <w:szCs w:val="30"/>
          <w:lang w:eastAsia="ru-RU"/>
        </w:rPr>
        <w:br/>
        <w:t>программам профессионального обучения</w:t>
      </w:r>
    </w:p>
    <w:p w:rsidR="003F7049" w:rsidRPr="003F7049" w:rsidRDefault="003F7049" w:rsidP="003F7049">
      <w:pPr>
        <w:numPr>
          <w:ilvl w:val="0"/>
          <w:numId w:val="3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3F7049" w:rsidRPr="003F7049" w:rsidRDefault="003F7049" w:rsidP="003F7049">
      <w:pPr>
        <w:numPr>
          <w:ilvl w:val="0"/>
          <w:numId w:val="4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3F7049" w:rsidRPr="003F7049" w:rsidRDefault="003F7049" w:rsidP="003F7049">
      <w:pPr>
        <w:numPr>
          <w:ilvl w:val="0"/>
          <w:numId w:val="5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 xml:space="preserve">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</w:t>
      </w:r>
      <w:proofErr w:type="gramStart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Федерации.*</w:t>
      </w:r>
      <w:proofErr w:type="gramEnd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(1)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lastRenderedPageBreak/>
        <w:t>Допускается сочетание различных форм получения образования и форм обучения.</w:t>
      </w:r>
    </w:p>
    <w:p w:rsidR="003F7049" w:rsidRPr="003F7049" w:rsidRDefault="003F7049" w:rsidP="003F7049">
      <w:pPr>
        <w:numPr>
          <w:ilvl w:val="0"/>
          <w:numId w:val="6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3F7049" w:rsidRPr="003F7049" w:rsidRDefault="003F7049" w:rsidP="003F7049">
      <w:pPr>
        <w:spacing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3F7049" w:rsidRPr="003F7049" w:rsidRDefault="003F7049" w:rsidP="003F7049">
      <w:pPr>
        <w:numPr>
          <w:ilvl w:val="0"/>
          <w:numId w:val="7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Обучение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3F7049" w:rsidRPr="003F7049" w:rsidRDefault="003F7049" w:rsidP="003F7049">
      <w:pPr>
        <w:numPr>
          <w:ilvl w:val="0"/>
          <w:numId w:val="8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3F7049" w:rsidRPr="003F7049" w:rsidRDefault="003F7049" w:rsidP="003F7049">
      <w:pPr>
        <w:numPr>
          <w:ilvl w:val="0"/>
          <w:numId w:val="9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Исключен.</w:t>
      </w:r>
    </w:p>
    <w:p w:rsidR="003F7049" w:rsidRPr="003F7049" w:rsidRDefault="003F7049" w:rsidP="003F7049">
      <w:pPr>
        <w:numPr>
          <w:ilvl w:val="0"/>
          <w:numId w:val="10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3F7049" w:rsidRPr="003F7049" w:rsidRDefault="003F7049" w:rsidP="003F7049">
      <w:pPr>
        <w:numPr>
          <w:ilvl w:val="0"/>
          <w:numId w:val="11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 xml:space="preserve">Профессиональное обучение на производстве осуществляется в пределах </w:t>
      </w:r>
      <w:proofErr w:type="gramStart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рабочего времени</w:t>
      </w:r>
      <w:proofErr w:type="gramEnd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 xml:space="preserve"> обучающегося по соответствующим основным программам профессионального обучения.</w:t>
      </w:r>
    </w:p>
    <w:p w:rsidR="003F7049" w:rsidRPr="003F7049" w:rsidRDefault="003F7049" w:rsidP="003F7049">
      <w:pPr>
        <w:numPr>
          <w:ilvl w:val="0"/>
          <w:numId w:val="12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устанавливается организацией, осуществляющей образовательную деятельность, самостоятельно.</w:t>
      </w:r>
    </w:p>
    <w:p w:rsidR="003F7049" w:rsidRPr="003F7049" w:rsidRDefault="003F7049" w:rsidP="003F7049">
      <w:pPr>
        <w:numPr>
          <w:ilvl w:val="0"/>
          <w:numId w:val="13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Профессиональное обучение завершается итоговой аттестацией в форме квалификационного экзамена*(2).</w:t>
      </w:r>
    </w:p>
    <w:p w:rsidR="003F7049" w:rsidRPr="003F7049" w:rsidRDefault="003F7049" w:rsidP="003F7049">
      <w:pPr>
        <w:numPr>
          <w:ilvl w:val="0"/>
          <w:numId w:val="14"/>
        </w:numPr>
        <w:spacing w:after="300" w:line="240" w:lineRule="auto"/>
        <w:ind w:left="0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 xml:space="preserve"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</w:t>
      </w:r>
      <w:proofErr w:type="gramStart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служащих.*</w:t>
      </w:r>
      <w:proofErr w:type="gramEnd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(3)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lastRenderedPageBreak/>
        <w:t xml:space="preserve">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</w:t>
      </w:r>
      <w:proofErr w:type="gramStart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объединений.*</w:t>
      </w:r>
      <w:proofErr w:type="gramEnd"/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(4)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_____________________________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 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*(1)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*(2) Часть 1 статьи 74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*(3) Часть 2 статьи 74 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3F7049" w:rsidRPr="003F7049" w:rsidRDefault="003F7049" w:rsidP="003F7049">
      <w:pPr>
        <w:spacing w:before="300" w:after="300" w:line="240" w:lineRule="auto"/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</w:pPr>
      <w:r w:rsidRPr="003F7049"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*(4) Часть 3 статьи 74 Федерального закона от 29 декабря 2012 г. № 273-ФЗ "Об образовании в Российской Федерации" (Собрание законодательства Российской Ф</w:t>
      </w:r>
      <w:r>
        <w:rPr>
          <w:rFonts w:ascii="pt_sansregular" w:eastAsia="Times New Roman" w:hAnsi="pt_sansregular" w:cs="Times New Roman"/>
          <w:color w:val="6C6D74"/>
          <w:sz w:val="23"/>
          <w:szCs w:val="23"/>
          <w:lang w:eastAsia="ru-RU"/>
        </w:rPr>
        <w:t>едерации, 2012, № 53, ст. 7598)</w:t>
      </w:r>
    </w:p>
    <w:p w:rsidR="00EE6B51" w:rsidRDefault="00EE6B51"/>
    <w:sectPr w:rsidR="00EE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C5B"/>
    <w:multiLevelType w:val="multilevel"/>
    <w:tmpl w:val="7678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32CF6"/>
    <w:multiLevelType w:val="multilevel"/>
    <w:tmpl w:val="42C2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021E"/>
    <w:multiLevelType w:val="multilevel"/>
    <w:tmpl w:val="F256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233F"/>
    <w:multiLevelType w:val="multilevel"/>
    <w:tmpl w:val="DAB2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C6439"/>
    <w:multiLevelType w:val="multilevel"/>
    <w:tmpl w:val="71EE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E0E61"/>
    <w:multiLevelType w:val="multilevel"/>
    <w:tmpl w:val="C970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48B"/>
    <w:multiLevelType w:val="multilevel"/>
    <w:tmpl w:val="34D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70152"/>
    <w:multiLevelType w:val="multilevel"/>
    <w:tmpl w:val="AA76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B7B53"/>
    <w:multiLevelType w:val="multilevel"/>
    <w:tmpl w:val="CC6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607AE"/>
    <w:multiLevelType w:val="multilevel"/>
    <w:tmpl w:val="AC6A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839B1"/>
    <w:multiLevelType w:val="multilevel"/>
    <w:tmpl w:val="1A4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2477F"/>
    <w:multiLevelType w:val="multilevel"/>
    <w:tmpl w:val="4F24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D5594"/>
    <w:multiLevelType w:val="multilevel"/>
    <w:tmpl w:val="9CDE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E0CFF"/>
    <w:multiLevelType w:val="multilevel"/>
    <w:tmpl w:val="70DE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6F8E"/>
    <w:multiLevelType w:val="multilevel"/>
    <w:tmpl w:val="C626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10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12"/>
    <w:lvlOverride w:ilvl="0">
      <w:startOverride w:val="7"/>
    </w:lvlOverride>
  </w:num>
  <w:num w:numId="10">
    <w:abstractNumId w:val="13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2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5"/>
    <w:lvlOverride w:ilvl="0">
      <w:startOverride w:val="12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8"/>
    <w:rsid w:val="001C7A88"/>
    <w:rsid w:val="003F7049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3360"/>
  <w15:chartTrackingRefBased/>
  <w15:docId w15:val="{CD4D4D07-D23E-4F19-91E6-FFDDF5F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7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F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F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2018-09-27T06:02:00Z</dcterms:created>
  <dcterms:modified xsi:type="dcterms:W3CDTF">2018-09-27T06:03:00Z</dcterms:modified>
</cp:coreProperties>
</file>