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7C" w:rsidRDefault="003B3D48" w:rsidP="00960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F3A9E2" wp14:editId="4FC93EF5">
            <wp:simplePos x="0" y="0"/>
            <wp:positionH relativeFrom="column">
              <wp:posOffset>-121285</wp:posOffset>
            </wp:positionH>
            <wp:positionV relativeFrom="paragraph">
              <wp:posOffset>38100</wp:posOffset>
            </wp:positionV>
            <wp:extent cx="2762250" cy="2513965"/>
            <wp:effectExtent l="0" t="0" r="0" b="0"/>
            <wp:wrapTight wrapText="bothSides">
              <wp:wrapPolygon edited="0">
                <wp:start x="6703" y="0"/>
                <wp:lineTo x="4320" y="1309"/>
                <wp:lineTo x="3724" y="1800"/>
                <wp:lineTo x="3724" y="5238"/>
                <wp:lineTo x="1490" y="7857"/>
                <wp:lineTo x="0" y="9166"/>
                <wp:lineTo x="0" y="9821"/>
                <wp:lineTo x="2234" y="10475"/>
                <wp:lineTo x="2234" y="11785"/>
                <wp:lineTo x="3575" y="13094"/>
                <wp:lineTo x="4916" y="13094"/>
                <wp:lineTo x="4320" y="14240"/>
                <wp:lineTo x="3724" y="15713"/>
                <wp:lineTo x="3724" y="19641"/>
                <wp:lineTo x="4767" y="20951"/>
                <wp:lineTo x="6703" y="21442"/>
                <wp:lineTo x="14599" y="21442"/>
                <wp:lineTo x="16535" y="20951"/>
                <wp:lineTo x="17727" y="19478"/>
                <wp:lineTo x="17727" y="15713"/>
                <wp:lineTo x="21451" y="13094"/>
                <wp:lineTo x="21451" y="8348"/>
                <wp:lineTo x="20557" y="7857"/>
                <wp:lineTo x="17578" y="5238"/>
                <wp:lineTo x="17876" y="1964"/>
                <wp:lineTo x="17131" y="1309"/>
                <wp:lineTo x="14599" y="0"/>
                <wp:lineTo x="670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2" r="22752"/>
                    <a:stretch/>
                  </pic:blipFill>
                  <pic:spPr bwMode="auto">
                    <a:xfrm>
                      <a:off x="0" y="0"/>
                      <a:ext cx="276225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57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</w:t>
      </w:r>
    </w:p>
    <w:p w:rsidR="003B3D48" w:rsidRDefault="0096057C" w:rsidP="00960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B3D48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3B3D48" w:rsidRDefault="003B3D48" w:rsidP="00960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</w:t>
      </w:r>
    </w:p>
    <w:p w:rsidR="003B3D48" w:rsidRDefault="003B3D48" w:rsidP="00960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3B3D48" w:rsidRDefault="0096057C" w:rsidP="009605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B3D48">
        <w:rPr>
          <w:rFonts w:ascii="Times New Roman" w:hAnsi="Times New Roman" w:cs="Times New Roman"/>
          <w:b/>
          <w:sz w:val="24"/>
          <w:szCs w:val="24"/>
        </w:rPr>
        <w:t>«Казанский строительный колледж»</w:t>
      </w:r>
    </w:p>
    <w:p w:rsidR="003B3D48" w:rsidRDefault="003B3D48" w:rsidP="003B3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D48" w:rsidRPr="002C5F1C" w:rsidRDefault="003B3D48" w:rsidP="003B3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C5F1C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Ресурсный учебно-методический центр</w:t>
      </w:r>
    </w:p>
    <w:p w:rsidR="003B3D48" w:rsidRPr="002C5F1C" w:rsidRDefault="003B3D48" w:rsidP="003B3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B3D48" w:rsidRDefault="003B3D48" w:rsidP="003B3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48" w:rsidRDefault="003B3D48" w:rsidP="003B3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Pr="00A95A49" w:rsidRDefault="003B3D48" w:rsidP="003B3D4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A95A49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Из опыта работы педагогических работников</w:t>
      </w:r>
      <w:r w:rsidRPr="00A95A49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br/>
        <w:t xml:space="preserve"> Республики Татарстан</w:t>
      </w:r>
    </w:p>
    <w:p w:rsidR="003B3D48" w:rsidRPr="002C5F1C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4BB" w:rsidRPr="00E36238" w:rsidRDefault="002164BB" w:rsidP="002164B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36238">
        <w:rPr>
          <w:b/>
          <w:sz w:val="28"/>
          <w:szCs w:val="28"/>
        </w:rPr>
        <w:t xml:space="preserve">УЧАСТИЕ В ДВИЖЕНИИ АБИЛИМПИКС </w:t>
      </w:r>
    </w:p>
    <w:p w:rsidR="002164BB" w:rsidRPr="00E36238" w:rsidRDefault="002164BB" w:rsidP="002164B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36238">
        <w:rPr>
          <w:b/>
          <w:sz w:val="28"/>
          <w:szCs w:val="28"/>
        </w:rPr>
        <w:t>КАК ФАКТОР ПОВЫШЕНИЯ КАЧЕСТВА ПРОФЕССИОНАЛЬНОЙ ПОДГОТОВКИ ОБУЧАЮЩИХСЯ С ОГРАНИЧЕННЫМИ ВОЗМОЖНОСТЯМИ ЗДОРОВЬЯ</w:t>
      </w:r>
    </w:p>
    <w:p w:rsidR="002164BB" w:rsidRDefault="0096057C" w:rsidP="0096057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2164BB">
        <w:rPr>
          <w:rFonts w:ascii="Times New Roman" w:hAnsi="Times New Roman"/>
          <w:bCs/>
          <w:sz w:val="28"/>
          <w:szCs w:val="28"/>
        </w:rPr>
        <w:t>Автор-составитель:</w:t>
      </w:r>
    </w:p>
    <w:p w:rsidR="002164BB" w:rsidRDefault="0096057C" w:rsidP="0096057C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2164BB" w:rsidRPr="002164BB">
        <w:rPr>
          <w:rFonts w:ascii="Times New Roman" w:hAnsi="Times New Roman"/>
          <w:bCs/>
          <w:sz w:val="28"/>
          <w:szCs w:val="28"/>
        </w:rPr>
        <w:t xml:space="preserve"> </w:t>
      </w:r>
      <w:r w:rsidR="002164BB" w:rsidRPr="00865ECB">
        <w:rPr>
          <w:rFonts w:ascii="Times New Roman" w:hAnsi="Times New Roman"/>
          <w:bCs/>
          <w:sz w:val="28"/>
          <w:szCs w:val="28"/>
        </w:rPr>
        <w:t xml:space="preserve">методист ГАПОУ </w:t>
      </w:r>
    </w:p>
    <w:p w:rsidR="002164BB" w:rsidRPr="00865ECB" w:rsidRDefault="002164BB" w:rsidP="002164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5ECB">
        <w:rPr>
          <w:rFonts w:ascii="Times New Roman" w:hAnsi="Times New Roman"/>
          <w:bCs/>
          <w:sz w:val="28"/>
          <w:szCs w:val="28"/>
        </w:rPr>
        <w:t>«Лениногорский политехнический колледж»</w:t>
      </w:r>
    </w:p>
    <w:p w:rsidR="003B3D48" w:rsidRDefault="0096057C" w:rsidP="009605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Насипова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Лариса Ивановна</w:t>
      </w:r>
      <w:r w:rsidR="002164BB" w:rsidRPr="00865ECB">
        <w:rPr>
          <w:rFonts w:ascii="Times New Roman" w:hAnsi="Times New Roman"/>
          <w:bCs/>
          <w:sz w:val="28"/>
          <w:szCs w:val="28"/>
        </w:rPr>
        <w:t xml:space="preserve"> </w:t>
      </w:r>
    </w:p>
    <w:p w:rsidR="003B3D48" w:rsidRDefault="003B3D48" w:rsidP="002164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6812081" wp14:editId="52C8FD75">
            <wp:simplePos x="0" y="0"/>
            <wp:positionH relativeFrom="column">
              <wp:posOffset>3832860</wp:posOffset>
            </wp:positionH>
            <wp:positionV relativeFrom="paragraph">
              <wp:posOffset>60960</wp:posOffset>
            </wp:positionV>
            <wp:extent cx="2627630" cy="2646045"/>
            <wp:effectExtent l="0" t="0" r="0" b="1905"/>
            <wp:wrapThrough wrapText="bothSides">
              <wp:wrapPolygon edited="0">
                <wp:start x="8300" y="0"/>
                <wp:lineTo x="5481" y="1400"/>
                <wp:lineTo x="5011" y="1866"/>
                <wp:lineTo x="5011" y="4976"/>
                <wp:lineTo x="2349" y="7464"/>
                <wp:lineTo x="783" y="8242"/>
                <wp:lineTo x="470" y="8708"/>
                <wp:lineTo x="470" y="12907"/>
                <wp:lineTo x="4385" y="14929"/>
                <wp:lineTo x="5168" y="15084"/>
                <wp:lineTo x="5168" y="19905"/>
                <wp:lineTo x="8143" y="21460"/>
                <wp:lineTo x="8300" y="21460"/>
                <wp:lineTo x="16756" y="21460"/>
                <wp:lineTo x="16913" y="21460"/>
                <wp:lineTo x="20044" y="19905"/>
                <wp:lineTo x="20044" y="15084"/>
                <wp:lineTo x="15816" y="12441"/>
                <wp:lineTo x="20671" y="11663"/>
                <wp:lineTo x="20671" y="10730"/>
                <wp:lineTo x="15973" y="9952"/>
                <wp:lineTo x="17852" y="7464"/>
                <wp:lineTo x="18792" y="7464"/>
                <wp:lineTo x="20358" y="5909"/>
                <wp:lineTo x="20514" y="2022"/>
                <wp:lineTo x="19731" y="1400"/>
                <wp:lineTo x="16913" y="0"/>
                <wp:lineTo x="830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3B3D48" w:rsidP="003B3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D48" w:rsidRDefault="002164BB" w:rsidP="003B3D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2020</w:t>
      </w:r>
      <w:r w:rsidR="003B3D48" w:rsidRPr="00BC4E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164BB" w:rsidRPr="0045785E" w:rsidRDefault="002164BB" w:rsidP="002164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5785E">
        <w:rPr>
          <w:color w:val="auto"/>
          <w:sz w:val="28"/>
          <w:szCs w:val="28"/>
        </w:rPr>
        <w:lastRenderedPageBreak/>
        <w:t xml:space="preserve">Образование и воспитание детей с особыми потребностями является одной из основных задач нашего государства. Мы обязаны дать возможность каждому ребенку, независимо от его возможностей, потребностей и других обстоятельств, полностью реализовать свой потенциал, приносить пользу обществу и стать полноценным членом общества. В настоящее время </w:t>
      </w:r>
      <w:r>
        <w:rPr>
          <w:color w:val="auto"/>
          <w:sz w:val="28"/>
          <w:szCs w:val="28"/>
        </w:rPr>
        <w:t xml:space="preserve">одним из </w:t>
      </w:r>
      <w:r w:rsidRPr="0045785E">
        <w:rPr>
          <w:color w:val="auto"/>
          <w:sz w:val="28"/>
          <w:szCs w:val="28"/>
        </w:rPr>
        <w:t>приорите</w:t>
      </w:r>
      <w:r>
        <w:rPr>
          <w:color w:val="auto"/>
          <w:sz w:val="28"/>
          <w:szCs w:val="28"/>
        </w:rPr>
        <w:t>тных направлений</w:t>
      </w:r>
      <w:r w:rsidRPr="0045785E">
        <w:rPr>
          <w:color w:val="auto"/>
          <w:sz w:val="28"/>
          <w:szCs w:val="28"/>
        </w:rPr>
        <w:t xml:space="preserve"> в системе обучения ГАПОУ «Лениногорский политехнический колледж» является социальное благополучие, самореализация и защищённость обучающегося в образовательной среде. </w:t>
      </w:r>
    </w:p>
    <w:p w:rsidR="002164BB" w:rsidRPr="0045785E" w:rsidRDefault="002164BB" w:rsidP="002164BB">
      <w:pPr>
        <w:keepLine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E">
        <w:rPr>
          <w:rFonts w:ascii="Times New Roman" w:hAnsi="Times New Roman"/>
          <w:sz w:val="28"/>
          <w:szCs w:val="28"/>
        </w:rPr>
        <w:t xml:space="preserve">Инклюзивное образование – это обеспечение равного доступа для всех обучающихся с учётом разнообразия особых образовательных потребностей и индивидуальных </w:t>
      </w:r>
      <w:proofErr w:type="gramStart"/>
      <w:r w:rsidRPr="0045785E">
        <w:rPr>
          <w:rFonts w:ascii="Times New Roman" w:hAnsi="Times New Roman"/>
          <w:sz w:val="28"/>
          <w:szCs w:val="28"/>
        </w:rPr>
        <w:t>возможностей  [</w:t>
      </w:r>
      <w:proofErr w:type="gramEnd"/>
      <w:r w:rsidRPr="0045785E">
        <w:rPr>
          <w:rFonts w:ascii="Times New Roman" w:hAnsi="Times New Roman"/>
          <w:sz w:val="28"/>
          <w:szCs w:val="28"/>
        </w:rPr>
        <w:t xml:space="preserve">1] .  В целях обеспечения реализации права на образование обучающихся с ОВЗ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785E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включаются специальные требования. В связи с этим в Программу развития нашего колледжа были внесены значительные изменения,  а именно в части решения задачи по предоставлению образовательных услуг обучающимся с ОВЗ в виде реализации возможностей информационной </w:t>
      </w:r>
      <w:proofErr w:type="spellStart"/>
      <w:r w:rsidRPr="0045785E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45785E">
        <w:rPr>
          <w:rFonts w:ascii="Times New Roman" w:hAnsi="Times New Roman"/>
          <w:sz w:val="28"/>
          <w:szCs w:val="28"/>
        </w:rPr>
        <w:t xml:space="preserve"> образовательной среды, демонстрации специальных технических средств обучения, укрепления материально-технического и методического обеспечения реализации инклюзивного образования, организации совместной проектно-исследовательской и других видов учебной и </w:t>
      </w:r>
      <w:proofErr w:type="spellStart"/>
      <w:r w:rsidRPr="0045785E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45785E">
        <w:rPr>
          <w:rFonts w:ascii="Times New Roman" w:hAnsi="Times New Roman"/>
          <w:sz w:val="28"/>
          <w:szCs w:val="28"/>
        </w:rPr>
        <w:t xml:space="preserve"> деятельности; расширение направлений взаимодействия с работодателями по трудоустройству выпускников с инвалидностью и ОВЗ [2, с.19-21].</w:t>
      </w:r>
    </w:p>
    <w:p w:rsidR="002164BB" w:rsidRPr="0045785E" w:rsidRDefault="002164BB" w:rsidP="002164BB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5785E">
        <w:rPr>
          <w:rFonts w:ascii="Times New Roman" w:hAnsi="Times New Roman"/>
          <w:i/>
          <w:sz w:val="28"/>
          <w:szCs w:val="28"/>
        </w:rPr>
        <w:t>Таблица 1.</w:t>
      </w:r>
    </w:p>
    <w:p w:rsidR="002164BB" w:rsidRPr="0045785E" w:rsidRDefault="002164BB" w:rsidP="002164B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785E">
        <w:rPr>
          <w:rFonts w:ascii="Times New Roman" w:hAnsi="Times New Roman"/>
          <w:sz w:val="28"/>
          <w:szCs w:val="28"/>
        </w:rPr>
        <w:t>Мероприятия и показатели</w:t>
      </w:r>
    </w:p>
    <w:p w:rsidR="002164BB" w:rsidRPr="0045785E" w:rsidRDefault="002164BB" w:rsidP="002164B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785E">
        <w:rPr>
          <w:rFonts w:ascii="Times New Roman" w:hAnsi="Times New Roman"/>
          <w:sz w:val="28"/>
          <w:szCs w:val="28"/>
        </w:rPr>
        <w:t>по направлению «Инклюзивное образование»</w:t>
      </w:r>
    </w:p>
    <w:p w:rsidR="002164BB" w:rsidRPr="0045785E" w:rsidRDefault="002164BB" w:rsidP="002164B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785E">
        <w:rPr>
          <w:rFonts w:ascii="Times New Roman" w:hAnsi="Times New Roman"/>
          <w:sz w:val="28"/>
          <w:szCs w:val="28"/>
        </w:rPr>
        <w:t>в ГАПОУ «Лениногорский политехнический колледж»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327"/>
        <w:gridCol w:w="2846"/>
        <w:gridCol w:w="2234"/>
      </w:tblGrid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85E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2164BB" w:rsidRPr="0045785E" w:rsidTr="00067A98">
        <w:tc>
          <w:tcPr>
            <w:tcW w:w="9858" w:type="dxa"/>
            <w:gridSpan w:val="4"/>
          </w:tcPr>
          <w:p w:rsidR="002164BB" w:rsidRPr="0045785E" w:rsidRDefault="002164BB" w:rsidP="00067A9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 xml:space="preserve">1.Нормативное правовое обеспечение реализации </w:t>
            </w:r>
            <w:proofErr w:type="gramStart"/>
            <w:r w:rsidRPr="0045785E">
              <w:rPr>
                <w:rFonts w:ascii="Times New Roman" w:hAnsi="Times New Roman"/>
                <w:sz w:val="24"/>
                <w:szCs w:val="24"/>
              </w:rPr>
              <w:t>инклюзивного  образования</w:t>
            </w:r>
            <w:proofErr w:type="gramEnd"/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положения «Об организации инклюзивного образования для инвалидов и обучающихся с ОВЗ»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Утверждение локального акта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службе психолого-педагогического и медико-социального сопровождения инвалидов и лиц с ограниченными возможностями здоровья базовой ПОО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Утверждение локального акта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164BB" w:rsidRPr="0045785E" w:rsidTr="00067A98">
        <w:tc>
          <w:tcPr>
            <w:tcW w:w="9858" w:type="dxa"/>
            <w:gridSpan w:val="4"/>
          </w:tcPr>
          <w:p w:rsidR="002164BB" w:rsidRPr="0045785E" w:rsidRDefault="002164BB" w:rsidP="00067A9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2. Организационное и методическое обеспечение реализации инклюзивного образования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повышение архитектурной доступности и </w:t>
            </w:r>
            <w:proofErr w:type="gramStart"/>
            <w:r w:rsidRPr="0045785E">
              <w:rPr>
                <w:rFonts w:ascii="Times New Roman" w:hAnsi="Times New Roman"/>
                <w:sz w:val="24"/>
                <w:szCs w:val="24"/>
              </w:rPr>
              <w:t>приобретение оборудования для обучающихся инвалидов</w:t>
            </w:r>
            <w:proofErr w:type="gramEnd"/>
            <w:r w:rsidRPr="0045785E">
              <w:rPr>
                <w:rFonts w:ascii="Times New Roman" w:hAnsi="Times New Roman"/>
                <w:sz w:val="24"/>
                <w:szCs w:val="24"/>
              </w:rPr>
              <w:t xml:space="preserve"> и лиц с ОВЗ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Заключение соответствующих договоров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 xml:space="preserve">Разработка адаптированных профессиональных образовательных программ 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 xml:space="preserve">Разработанные и утверждённые </w:t>
            </w:r>
            <w:proofErr w:type="gramStart"/>
            <w:r w:rsidRPr="0045785E">
              <w:rPr>
                <w:rFonts w:ascii="Times New Roman" w:hAnsi="Times New Roman"/>
                <w:sz w:val="24"/>
                <w:szCs w:val="24"/>
              </w:rPr>
              <w:t>адаптированные  профессиональные</w:t>
            </w:r>
            <w:proofErr w:type="gramEnd"/>
            <w:r w:rsidRPr="0045785E">
              <w:rPr>
                <w:rFonts w:ascii="Times New Roman" w:hAnsi="Times New Roman"/>
                <w:sz w:val="24"/>
                <w:szCs w:val="24"/>
              </w:rPr>
              <w:t xml:space="preserve"> образовательные  программы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Организация межведомственного взаимодействия с другими образовательными организациями, с организациями социального обслуживания, медицинскими организациями, заключение договоров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Заключение договоров межведомственного взаимодействия, осуществление обмена опытом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-2020 гг.</w:t>
            </w:r>
          </w:p>
        </w:tc>
      </w:tr>
      <w:tr w:rsidR="002164BB" w:rsidRPr="0045785E" w:rsidTr="00067A98">
        <w:tc>
          <w:tcPr>
            <w:tcW w:w="9858" w:type="dxa"/>
            <w:gridSpan w:val="4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Кадровое </w:t>
            </w:r>
            <w:proofErr w:type="gramStart"/>
            <w:r w:rsidRPr="0045785E">
              <w:rPr>
                <w:rFonts w:ascii="Times New Roman" w:hAnsi="Times New Roman"/>
                <w:sz w:val="24"/>
                <w:szCs w:val="24"/>
              </w:rPr>
              <w:t>обеспечение  деятельности</w:t>
            </w:r>
            <w:proofErr w:type="gramEnd"/>
            <w:r w:rsidRPr="0045785E">
              <w:rPr>
                <w:rFonts w:ascii="Times New Roman" w:hAnsi="Times New Roman"/>
                <w:sz w:val="24"/>
                <w:szCs w:val="24"/>
              </w:rPr>
              <w:t xml:space="preserve"> БПОО и образовательного процесса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 по работе с инвалидами и </w:t>
            </w:r>
            <w:proofErr w:type="gramStart"/>
            <w:r w:rsidRPr="0045785E">
              <w:rPr>
                <w:rFonts w:ascii="Times New Roman" w:hAnsi="Times New Roman"/>
                <w:sz w:val="24"/>
                <w:szCs w:val="24"/>
              </w:rPr>
              <w:t>обучающимися  с</w:t>
            </w:r>
            <w:proofErr w:type="gramEnd"/>
            <w:r w:rsidRPr="0045785E">
              <w:rPr>
                <w:rFonts w:ascii="Times New Roman" w:hAnsi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Подготовленные педагогические работники, умеющие подбирать формы и методы работы с обучающимися с ОВЗ и инвалидами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-2020 г.</w:t>
            </w:r>
          </w:p>
        </w:tc>
      </w:tr>
      <w:tr w:rsidR="002164BB" w:rsidRPr="0045785E" w:rsidTr="00067A98">
        <w:tc>
          <w:tcPr>
            <w:tcW w:w="9858" w:type="dxa"/>
            <w:gridSpan w:val="4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 xml:space="preserve">4. Создание </w:t>
            </w:r>
            <w:proofErr w:type="spellStart"/>
            <w:r w:rsidRPr="0045785E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45785E">
              <w:rPr>
                <w:rFonts w:ascii="Times New Roman" w:hAnsi="Times New Roman"/>
                <w:sz w:val="24"/>
                <w:szCs w:val="24"/>
              </w:rPr>
              <w:t xml:space="preserve"> среды в БПОО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 xml:space="preserve">Организация архитектурной доступности (ремонт и реконструкция входной группы, установка пандуса, маркировка ступеней, установка указателей и табличек, замена дверей </w:t>
            </w:r>
            <w:proofErr w:type="gramStart"/>
            <w:r w:rsidRPr="0045785E">
              <w:rPr>
                <w:rFonts w:ascii="Times New Roman" w:hAnsi="Times New Roman"/>
                <w:sz w:val="24"/>
                <w:szCs w:val="24"/>
              </w:rPr>
              <w:t>и  т.д.</w:t>
            </w:r>
            <w:proofErr w:type="gramEnd"/>
            <w:r w:rsidRPr="004578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 xml:space="preserve">Созданные комфортные условия для обучения и </w:t>
            </w:r>
            <w:proofErr w:type="gramStart"/>
            <w:r w:rsidRPr="0045785E">
              <w:rPr>
                <w:rFonts w:ascii="Times New Roman" w:hAnsi="Times New Roman"/>
                <w:sz w:val="24"/>
                <w:szCs w:val="24"/>
              </w:rPr>
              <w:t>пребывания  обучающихся</w:t>
            </w:r>
            <w:proofErr w:type="gramEnd"/>
            <w:r w:rsidRPr="0045785E">
              <w:rPr>
                <w:rFonts w:ascii="Times New Roman" w:hAnsi="Times New Roman"/>
                <w:sz w:val="24"/>
                <w:szCs w:val="24"/>
              </w:rPr>
              <w:t xml:space="preserve">  инвалидов и лиц с ОВЗ 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 xml:space="preserve">Создание специальных мест в </w:t>
            </w:r>
            <w:proofErr w:type="gramStart"/>
            <w:r w:rsidRPr="0045785E">
              <w:rPr>
                <w:rFonts w:ascii="Times New Roman" w:hAnsi="Times New Roman"/>
                <w:sz w:val="24"/>
                <w:szCs w:val="24"/>
              </w:rPr>
              <w:t>аудиториях  БПОО</w:t>
            </w:r>
            <w:proofErr w:type="gramEnd"/>
            <w:r w:rsidRPr="0045785E">
              <w:rPr>
                <w:rFonts w:ascii="Times New Roman" w:hAnsi="Times New Roman"/>
                <w:sz w:val="24"/>
                <w:szCs w:val="24"/>
              </w:rPr>
              <w:t xml:space="preserve"> для инвалидов и обучающихся с ОВЗ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Наличие в учебных кабинетах мест для обучающихся инвалидов и лиц с ОВЗ по каждому виду нарушений здоровья – опорно-двигательного аппарата, слуха и зрения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2164BB" w:rsidRPr="0045785E" w:rsidTr="00067A98">
        <w:tc>
          <w:tcPr>
            <w:tcW w:w="9858" w:type="dxa"/>
            <w:gridSpan w:val="4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5. Формирование толерантности к лицам с инвалидностью и ОВЗ в базовой профессиональной образовательной организации и обществе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Часы общения «Уроки доброты»</w:t>
            </w:r>
          </w:p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Ноябрь ежегодно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Кураторские часы, мероприятие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Декабрь ежегодно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по теме «Школа любящих </w:t>
            </w:r>
            <w:r w:rsidRPr="00457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родителей!», («Что такое толерантность. Как воспитывать толерантное отношение к инвалидам и лицам с ОВЗ») 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Апрель ежегодно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Конкурс социальных видеороликов «Мне не все равно</w:t>
            </w:r>
            <w:proofErr w:type="gramStart"/>
            <w:r w:rsidRPr="0045785E">
              <w:rPr>
                <w:rFonts w:ascii="Times New Roman" w:hAnsi="Times New Roman"/>
                <w:sz w:val="24"/>
                <w:szCs w:val="24"/>
              </w:rPr>
              <w:t xml:space="preserve">…»  </w:t>
            </w:r>
            <w:proofErr w:type="gramEnd"/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sz w:val="24"/>
                <w:szCs w:val="24"/>
              </w:rPr>
              <w:t>Февраль ежегодно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инвалидов и лиц с ОВЗ, их родителей (законных представителей) по вопросам получения профессионального образования в ПОО 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инвалидов и лиц с ОВЗ, их родителей (законных представителей) по вопросам получения профессионального образования в ПОО 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2164BB" w:rsidRPr="0045785E" w:rsidTr="00067A98">
        <w:tc>
          <w:tcPr>
            <w:tcW w:w="9858" w:type="dxa"/>
            <w:gridSpan w:val="4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color w:val="000000"/>
                <w:sz w:val="24"/>
                <w:szCs w:val="24"/>
              </w:rPr>
              <w:t>6. Разработка и реализация эффективных механизмов трудоустройства выпускников с инвалидностью и ОВЗ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центром занятости: информация о вакансиях, участие в мероприятиях по трудоустройству трудоустройства выпускников с инвалидностью и ОВЗ, ярмарки вакансий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color w:val="000000"/>
                <w:sz w:val="24"/>
                <w:szCs w:val="24"/>
              </w:rPr>
              <w:t>Ежегодно 1 квартал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информационно-разъяснительной работы, консультации по вопросам трудоустройства выпускников с инвалидностью 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45785E">
              <w:rPr>
                <w:rFonts w:ascii="Times New Roman" w:hAnsi="Times New Roman"/>
                <w:color w:val="000000"/>
                <w:sz w:val="24"/>
                <w:szCs w:val="24"/>
              </w:rPr>
              <w:t>-2020 гг.</w:t>
            </w:r>
          </w:p>
        </w:tc>
      </w:tr>
      <w:tr w:rsidR="002164BB" w:rsidRPr="0045785E" w:rsidTr="00067A98">
        <w:tc>
          <w:tcPr>
            <w:tcW w:w="817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4578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баз практик для студентов с инвалидностью и лиц с ОВЗ, разработка соответствующих рекомендаций  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color w:val="000000"/>
                <w:sz w:val="24"/>
                <w:szCs w:val="24"/>
              </w:rPr>
              <w:t>Договоры о сотрудничестве</w:t>
            </w:r>
          </w:p>
        </w:tc>
        <w:tc>
          <w:tcPr>
            <w:tcW w:w="2465" w:type="dxa"/>
          </w:tcPr>
          <w:p w:rsidR="002164BB" w:rsidRPr="0045785E" w:rsidRDefault="002164BB" w:rsidP="00067A98">
            <w:pPr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85E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учебным планом</w:t>
            </w:r>
          </w:p>
        </w:tc>
      </w:tr>
    </w:tbl>
    <w:p w:rsidR="002164BB" w:rsidRPr="0045785E" w:rsidRDefault="002164BB" w:rsidP="002164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85E">
        <w:rPr>
          <w:rFonts w:ascii="Times New Roman" w:hAnsi="Times New Roman"/>
          <w:sz w:val="28"/>
          <w:szCs w:val="28"/>
        </w:rPr>
        <w:t xml:space="preserve">   Одним из наиболее значимых результатов выполнения данной задачи является успех нашей обучающейся на </w:t>
      </w:r>
      <w:r w:rsidRPr="0045785E">
        <w:rPr>
          <w:rFonts w:ascii="Times New Roman" w:hAnsi="Times New Roman"/>
          <w:sz w:val="28"/>
          <w:szCs w:val="28"/>
          <w:shd w:val="clear" w:color="auto" w:fill="FFFFFF"/>
        </w:rPr>
        <w:t xml:space="preserve">IV Национальном чемпионате </w:t>
      </w:r>
      <w:r w:rsidRPr="0045785E">
        <w:rPr>
          <w:rFonts w:ascii="Times New Roman" w:hAnsi="Times New Roman"/>
          <w:sz w:val="28"/>
          <w:szCs w:val="28"/>
        </w:rPr>
        <w:t xml:space="preserve">«Абилимпикс». Студентка </w:t>
      </w:r>
      <w:proofErr w:type="spellStart"/>
      <w:r w:rsidRPr="0045785E">
        <w:rPr>
          <w:rFonts w:ascii="Times New Roman" w:hAnsi="Times New Roman"/>
          <w:sz w:val="28"/>
          <w:szCs w:val="28"/>
        </w:rPr>
        <w:t>Лениногорского</w:t>
      </w:r>
      <w:proofErr w:type="spellEnd"/>
      <w:r w:rsidRPr="0045785E">
        <w:rPr>
          <w:rFonts w:ascii="Times New Roman" w:hAnsi="Times New Roman"/>
          <w:sz w:val="28"/>
          <w:szCs w:val="28"/>
        </w:rPr>
        <w:t xml:space="preserve"> политехнического колледжа </w:t>
      </w:r>
      <w:proofErr w:type="spellStart"/>
      <w:r w:rsidRPr="0045785E">
        <w:rPr>
          <w:rFonts w:ascii="Times New Roman" w:hAnsi="Times New Roman"/>
          <w:sz w:val="28"/>
          <w:szCs w:val="28"/>
        </w:rPr>
        <w:t>Бадыкова</w:t>
      </w:r>
      <w:proofErr w:type="spellEnd"/>
      <w:r w:rsidRPr="0045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5E">
        <w:rPr>
          <w:rFonts w:ascii="Times New Roman" w:hAnsi="Times New Roman"/>
          <w:sz w:val="28"/>
          <w:szCs w:val="28"/>
        </w:rPr>
        <w:t>Миляуша</w:t>
      </w:r>
      <w:proofErr w:type="spellEnd"/>
      <w:r w:rsidRPr="0045785E">
        <w:rPr>
          <w:rFonts w:ascii="Times New Roman" w:hAnsi="Times New Roman"/>
          <w:sz w:val="28"/>
          <w:szCs w:val="28"/>
        </w:rPr>
        <w:t xml:space="preserve"> со своей наставницей – преподавателем специальных </w:t>
      </w:r>
      <w:proofErr w:type="gramStart"/>
      <w:r w:rsidRPr="0045785E">
        <w:rPr>
          <w:rFonts w:ascii="Times New Roman" w:hAnsi="Times New Roman"/>
          <w:sz w:val="28"/>
          <w:szCs w:val="28"/>
        </w:rPr>
        <w:t xml:space="preserve">дисциплин,  </w:t>
      </w:r>
      <w:proofErr w:type="spellStart"/>
      <w:r w:rsidRPr="0045785E">
        <w:rPr>
          <w:rFonts w:ascii="Times New Roman" w:hAnsi="Times New Roman"/>
          <w:sz w:val="28"/>
          <w:szCs w:val="28"/>
        </w:rPr>
        <w:t>Гараевой</w:t>
      </w:r>
      <w:proofErr w:type="spellEnd"/>
      <w:proofErr w:type="gramEnd"/>
      <w:r w:rsidRPr="0045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5E">
        <w:rPr>
          <w:rFonts w:ascii="Times New Roman" w:hAnsi="Times New Roman"/>
          <w:sz w:val="28"/>
          <w:szCs w:val="28"/>
        </w:rPr>
        <w:t>Лейсан</w:t>
      </w:r>
      <w:proofErr w:type="spellEnd"/>
      <w:r w:rsidRPr="0045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5E">
        <w:rPr>
          <w:rFonts w:ascii="Times New Roman" w:hAnsi="Times New Roman"/>
          <w:sz w:val="28"/>
          <w:szCs w:val="28"/>
        </w:rPr>
        <w:t>Вилуровной</w:t>
      </w:r>
      <w:proofErr w:type="spellEnd"/>
      <w:r w:rsidRPr="0045785E">
        <w:rPr>
          <w:rFonts w:ascii="Times New Roman" w:hAnsi="Times New Roman"/>
          <w:sz w:val="28"/>
          <w:szCs w:val="28"/>
        </w:rPr>
        <w:t xml:space="preserve">,  приняла участие в </w:t>
      </w:r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чемпионате по профессиональному мастерству среди людей с инвалидностью  «Абилимпикс»</w:t>
      </w:r>
      <w:r w:rsidRPr="0045785E">
        <w:rPr>
          <w:rFonts w:ascii="Times New Roman" w:hAnsi="Times New Roman"/>
          <w:sz w:val="28"/>
          <w:szCs w:val="28"/>
        </w:rPr>
        <w:t xml:space="preserve">, целью которого является повышение престижа рабочих профессий и развитие профессионального образования путём гармонизации лучших практик и профессиональных стандартов во всём мире. </w:t>
      </w:r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 </w:t>
      </w:r>
      <w:proofErr w:type="gramStart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победительницей  </w:t>
      </w:r>
      <w:r w:rsidRPr="0045785E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45785E">
        <w:rPr>
          <w:rFonts w:ascii="Times New Roman" w:hAnsi="Times New Roman"/>
          <w:sz w:val="28"/>
          <w:szCs w:val="28"/>
        </w:rPr>
        <w:t xml:space="preserve"> этапа Национального чемпионата конкурса профессионального мастерства «Абилимпикс» по компетенции «Экономика и бухгалтерский учёт»  в Казани, </w:t>
      </w:r>
      <w:proofErr w:type="spellStart"/>
      <w:r w:rsidRPr="0045785E">
        <w:rPr>
          <w:rFonts w:ascii="Times New Roman" w:hAnsi="Times New Roman"/>
          <w:sz w:val="28"/>
          <w:szCs w:val="28"/>
        </w:rPr>
        <w:t>Миляуша</w:t>
      </w:r>
      <w:proofErr w:type="spellEnd"/>
      <w:r w:rsidRPr="0045785E">
        <w:rPr>
          <w:rFonts w:ascii="Times New Roman" w:hAnsi="Times New Roman"/>
          <w:sz w:val="28"/>
          <w:szCs w:val="28"/>
        </w:rPr>
        <w:t xml:space="preserve"> достойно представила нашу Республику Татарстан и Лениногорский политехнический колледж на </w:t>
      </w:r>
      <w:r w:rsidRPr="0045785E">
        <w:rPr>
          <w:rFonts w:ascii="Times New Roman" w:hAnsi="Times New Roman"/>
          <w:sz w:val="28"/>
          <w:szCs w:val="28"/>
          <w:shd w:val="clear" w:color="auto" w:fill="FFFFFF"/>
        </w:rPr>
        <w:t>IV Национальном чемпионате, который проходил  с  20 по 23 ноября 2018 года в</w:t>
      </w:r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Москве. В чемпионате приняли участие 1200 человек из 83 субъектов Российской Федерации. Кроме </w:t>
      </w:r>
      <w:proofErr w:type="spellStart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Бадыковой</w:t>
      </w:r>
      <w:proofErr w:type="spellEnd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Миляуши</w:t>
      </w:r>
      <w:proofErr w:type="spellEnd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Республику</w:t>
      </w:r>
      <w:proofErr w:type="gramEnd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Татарстан представляли ещё 30 участников. Всего было представлено 56 основных компетенций, среди которых самыми массовыми по количеству участников стали: «Экономика и бухгалтерский </w:t>
      </w:r>
      <w:r w:rsidRPr="0045785E">
        <w:rPr>
          <w:rFonts w:ascii="Times New Roman" w:hAnsi="Times New Roman"/>
          <w:color w:val="000000"/>
          <w:sz w:val="28"/>
          <w:szCs w:val="28"/>
        </w:rPr>
        <w:t>учет»,</w:t>
      </w:r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«Малярное дело», «Резьба по дереву», «Обработка текста», «Поварское дело»</w:t>
      </w:r>
      <w:r w:rsidRPr="0045785E">
        <w:rPr>
          <w:rFonts w:ascii="Times New Roman" w:hAnsi="Times New Roman"/>
          <w:color w:val="000000"/>
          <w:sz w:val="28"/>
          <w:szCs w:val="28"/>
        </w:rPr>
        <w:t xml:space="preserve">.  Оценивали работу и профессиональный уровень участников более 500 экспертов.  </w:t>
      </w:r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Среди 48 участников чемпионата по компетенции «Экономика и бухгалтерский </w:t>
      </w:r>
      <w:proofErr w:type="gramStart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учёт»  в</w:t>
      </w:r>
      <w:proofErr w:type="gramEnd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тяжелой борьбе, </w:t>
      </w:r>
      <w:proofErr w:type="spellStart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Миляуша</w:t>
      </w:r>
      <w:proofErr w:type="spellEnd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заняла призовое - </w:t>
      </w:r>
      <w:r w:rsidRPr="0045785E">
        <w:rPr>
          <w:rFonts w:ascii="Times New Roman" w:hAnsi="Times New Roman"/>
          <w:color w:val="000000"/>
          <w:sz w:val="28"/>
          <w:szCs w:val="28"/>
        </w:rPr>
        <w:t>III </w:t>
      </w:r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место.</w:t>
      </w:r>
      <w:r w:rsidRPr="0045785E">
        <w:rPr>
          <w:rFonts w:ascii="Times New Roman" w:hAnsi="Times New Roman"/>
          <w:color w:val="000000"/>
          <w:sz w:val="28"/>
          <w:szCs w:val="28"/>
        </w:rPr>
        <w:t xml:space="preserve">   Республика Татарстан заняла III место в общекомандном и завоевала 19 медалей в индивидуальном зачете. Отрадно, что именно студентка </w:t>
      </w:r>
      <w:proofErr w:type="spellStart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Лениногорского</w:t>
      </w:r>
      <w:proofErr w:type="spellEnd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политехнического </w:t>
      </w:r>
      <w:proofErr w:type="gramStart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колледжа  внесла</w:t>
      </w:r>
      <w:proofErr w:type="gramEnd"/>
      <w:r w:rsidRPr="00457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свою медаль в общую копилку участников сборной Республики Татарстан.  </w:t>
      </w:r>
    </w:p>
    <w:p w:rsidR="002164BB" w:rsidRPr="0045785E" w:rsidRDefault="002164BB" w:rsidP="002164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785E">
        <w:rPr>
          <w:sz w:val="28"/>
          <w:szCs w:val="28"/>
        </w:rPr>
        <w:lastRenderedPageBreak/>
        <w:t xml:space="preserve"> После столь значимой победы наш колледж стал площадкой для проведения 12 — 13 сентября 2019г. регионального этапа V Национального чемпионата профессионального мастерства среди людей с инвалидностью и ограниченными возможностями здоровья «Абилимпикс» по компетенции «Экономика и бухгалтерский учет».</w:t>
      </w:r>
    </w:p>
    <w:p w:rsidR="002164BB" w:rsidRPr="0045785E" w:rsidRDefault="002164BB" w:rsidP="002164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785E">
        <w:rPr>
          <w:sz w:val="28"/>
          <w:szCs w:val="28"/>
        </w:rPr>
        <w:t xml:space="preserve">Профессиональные соревнования проходили в трех возрастных категориях: школьники, студенты и специалисты. Конкурсные задания состояли из нескольких модулей, на выполнение которых отводилось 4 часа. Чемпионат объединил 15 участников из 5 городов Республики Татарстан. Оценивали мастерство конкурсантов 7 экспертов из городов: Нижнекамск, Набережные Челны, </w:t>
      </w:r>
      <w:proofErr w:type="spellStart"/>
      <w:r w:rsidRPr="0045785E">
        <w:rPr>
          <w:sz w:val="28"/>
          <w:szCs w:val="28"/>
        </w:rPr>
        <w:t>Актаныш</w:t>
      </w:r>
      <w:proofErr w:type="spellEnd"/>
      <w:r w:rsidRPr="0045785E">
        <w:rPr>
          <w:sz w:val="28"/>
          <w:szCs w:val="28"/>
        </w:rPr>
        <w:t>, Нурлат, Лениногорск. Перед проведением соревнований все эксперты прошли подготовку и итоговую аттестацию.</w:t>
      </w:r>
    </w:p>
    <w:p w:rsidR="002164BB" w:rsidRPr="002164BB" w:rsidRDefault="002164BB" w:rsidP="002164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785E">
        <w:rPr>
          <w:sz w:val="28"/>
          <w:szCs w:val="28"/>
        </w:rPr>
        <w:t>Для гостей Чемпионата в рамках деловой программы была проведена панельная дискуссия, на которой обсуждались вопросы успешной интеграции в обществе людей с инвалидностью и ограниченными возможностями здоровья. В дискуссии приняли участие специалисты Центра занятости населения г. Лениногорска, Комплексный центр социального обслуживания населения «Исток-</w:t>
      </w:r>
      <w:proofErr w:type="spellStart"/>
      <w:r w:rsidRPr="0045785E">
        <w:rPr>
          <w:sz w:val="28"/>
          <w:szCs w:val="28"/>
        </w:rPr>
        <w:t>Башлангыч</w:t>
      </w:r>
      <w:proofErr w:type="spellEnd"/>
      <w:proofErr w:type="gramStart"/>
      <w:r w:rsidRPr="0045785E">
        <w:rPr>
          <w:sz w:val="28"/>
          <w:szCs w:val="28"/>
        </w:rPr>
        <w:t>»,  директора</w:t>
      </w:r>
      <w:proofErr w:type="gramEnd"/>
      <w:r w:rsidRPr="0045785E">
        <w:rPr>
          <w:sz w:val="28"/>
          <w:szCs w:val="28"/>
        </w:rPr>
        <w:t xml:space="preserve"> школ, гимназии и лицея, </w:t>
      </w:r>
      <w:proofErr w:type="spellStart"/>
      <w:r w:rsidRPr="0045785E">
        <w:rPr>
          <w:sz w:val="28"/>
          <w:szCs w:val="28"/>
        </w:rPr>
        <w:t>Лениногорской</w:t>
      </w:r>
      <w:proofErr w:type="spellEnd"/>
      <w:r w:rsidRPr="0045785E">
        <w:rPr>
          <w:sz w:val="28"/>
          <w:szCs w:val="28"/>
        </w:rPr>
        <w:t xml:space="preserve"> школы №14 для детей с ограниченными возможностями здоровья. На протяжении всего Чемпионата в колледже работали 10 волонтеров, которые прошли специальное обучение в городе Казань: они оказывали помощь конкурсантам и гостям, сопровождали их. Дополнительно для всех желающих на базе колледжа были организованы мастер-классы и выставки, экскурсии в учебно-производственные мастерские.</w:t>
      </w:r>
    </w:p>
    <w:p w:rsidR="002164BB" w:rsidRPr="0045785E" w:rsidRDefault="002164BB" w:rsidP="002164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785E">
        <w:rPr>
          <w:sz w:val="28"/>
          <w:szCs w:val="28"/>
        </w:rPr>
        <w:t xml:space="preserve">В ноябре 2019 г. наша команда одержала ещё две победы в V Национальном чемпионате профессионального мастерства среди людей с инвалидностью и ограниченными возможностями здоровья «Абилимпикс» – первые места по компетенции «Экономика и бухгалтерский учет» в категории «Школьники» - </w:t>
      </w:r>
      <w:proofErr w:type="spellStart"/>
      <w:r w:rsidRPr="0045785E">
        <w:rPr>
          <w:sz w:val="28"/>
          <w:szCs w:val="28"/>
        </w:rPr>
        <w:t>Вайнов</w:t>
      </w:r>
      <w:proofErr w:type="spellEnd"/>
      <w:r w:rsidRPr="0045785E">
        <w:rPr>
          <w:sz w:val="28"/>
          <w:szCs w:val="28"/>
        </w:rPr>
        <w:t xml:space="preserve"> Павел, в категории «Специалисты» - Веретенникова Мария Валерьевна.</w:t>
      </w:r>
    </w:p>
    <w:p w:rsidR="002164BB" w:rsidRPr="00865ECB" w:rsidRDefault="002164BB" w:rsidP="002164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56F">
        <w:rPr>
          <w:rFonts w:ascii="Times New Roman" w:hAnsi="Times New Roman"/>
          <w:sz w:val="28"/>
          <w:szCs w:val="28"/>
        </w:rPr>
        <w:lastRenderedPageBreak/>
        <w:t>12 -13 ноября</w:t>
      </w:r>
      <w:r>
        <w:rPr>
          <w:rFonts w:ascii="Times New Roman" w:hAnsi="Times New Roman"/>
          <w:sz w:val="28"/>
          <w:szCs w:val="28"/>
        </w:rPr>
        <w:t xml:space="preserve"> 2020 г.</w:t>
      </w:r>
      <w:r w:rsidRPr="0085656F">
        <w:rPr>
          <w:rFonts w:ascii="Times New Roman" w:hAnsi="Times New Roman"/>
          <w:sz w:val="28"/>
          <w:szCs w:val="28"/>
        </w:rPr>
        <w:t xml:space="preserve"> на базе ГАПОУ «Лениногорский политехнический колледж» снова прошёл </w:t>
      </w:r>
      <w:proofErr w:type="gramStart"/>
      <w:r w:rsidRPr="0085656F">
        <w:rPr>
          <w:rFonts w:ascii="Times New Roman" w:eastAsia="Calibri" w:hAnsi="Times New Roman"/>
          <w:bCs/>
          <w:color w:val="000000"/>
          <w:sz w:val="28"/>
          <w:szCs w:val="28"/>
        </w:rPr>
        <w:t>региональный  этап</w:t>
      </w:r>
      <w:proofErr w:type="gramEnd"/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уже</w:t>
      </w:r>
      <w:r w:rsidRPr="0085656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</w:t>
      </w:r>
      <w:r w:rsidRPr="0085656F">
        <w:rPr>
          <w:rFonts w:ascii="Times New Roman" w:hAnsi="Times New Roman"/>
          <w:color w:val="383838"/>
          <w:sz w:val="28"/>
          <w:szCs w:val="28"/>
        </w:rPr>
        <w:t>V</w:t>
      </w:r>
      <w:r w:rsidRPr="0085656F">
        <w:rPr>
          <w:rFonts w:ascii="Times New Roman" w:hAnsi="Times New Roman"/>
          <w:color w:val="383838"/>
          <w:sz w:val="28"/>
          <w:szCs w:val="28"/>
          <w:lang w:val="en-US"/>
        </w:rPr>
        <w:t>I</w:t>
      </w:r>
      <w:r w:rsidRPr="0085656F">
        <w:rPr>
          <w:rFonts w:ascii="Times New Roman" w:hAnsi="Times New Roman"/>
          <w:color w:val="383838"/>
          <w:sz w:val="28"/>
          <w:szCs w:val="28"/>
        </w:rPr>
        <w:t xml:space="preserve">  Национального чемпионата профессионального мастерства среди людей с инвалидностью и ограниченными возможностями здоровья «Абилимпикс» по компетенции «Экономика и бухгалтерский учет» и </w:t>
      </w:r>
      <w:r w:rsidRPr="0085656F">
        <w:rPr>
          <w:rFonts w:ascii="Times New Roman" w:hAnsi="Times New Roman"/>
          <w:bCs/>
          <w:sz w:val="28"/>
          <w:szCs w:val="28"/>
        </w:rPr>
        <w:t xml:space="preserve">«Сухое строительство и штукатурные работы». </w:t>
      </w:r>
      <w:r w:rsidRPr="0085656F">
        <w:rPr>
          <w:rFonts w:ascii="Times New Roman" w:hAnsi="Times New Roman"/>
          <w:sz w:val="28"/>
          <w:szCs w:val="28"/>
        </w:rPr>
        <w:t xml:space="preserve">Организация рабочих мест участников была осуществлена с учетом нозологий [3, с.11-12]. </w:t>
      </w:r>
      <w:r w:rsidRPr="00865ECB">
        <w:rPr>
          <w:rFonts w:ascii="Times New Roman" w:hAnsi="Times New Roman"/>
          <w:sz w:val="28"/>
          <w:szCs w:val="28"/>
        </w:rPr>
        <w:t>Победители регионального этапа будут представлять Республику Татарстан на V</w:t>
      </w:r>
      <w:r w:rsidRPr="00865ECB">
        <w:rPr>
          <w:rFonts w:ascii="Times New Roman" w:hAnsi="Times New Roman"/>
          <w:sz w:val="28"/>
          <w:szCs w:val="28"/>
          <w:lang w:val="en-US"/>
        </w:rPr>
        <w:t>I</w:t>
      </w:r>
      <w:r w:rsidRPr="00865ECB">
        <w:rPr>
          <w:rFonts w:ascii="Times New Roman" w:hAnsi="Times New Roman"/>
          <w:sz w:val="28"/>
          <w:szCs w:val="28"/>
        </w:rPr>
        <w:t xml:space="preserve"> Национальном чемпионате профессионального мастерства.</w:t>
      </w:r>
    </w:p>
    <w:p w:rsidR="002164BB" w:rsidRPr="0045785E" w:rsidRDefault="002164BB" w:rsidP="002164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164BB" w:rsidRPr="00FB7C6C" w:rsidRDefault="002164BB" w:rsidP="002164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B7C6C">
        <w:rPr>
          <w:sz w:val="28"/>
          <w:szCs w:val="28"/>
        </w:rPr>
        <w:t>Список использованной литературы:</w:t>
      </w:r>
    </w:p>
    <w:p w:rsidR="002164BB" w:rsidRPr="00FB7C6C" w:rsidRDefault="002164BB" w:rsidP="002164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7C6C">
        <w:rPr>
          <w:sz w:val="28"/>
          <w:szCs w:val="28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B7C6C">
          <w:rPr>
            <w:sz w:val="28"/>
            <w:szCs w:val="28"/>
          </w:rPr>
          <w:t>2012 г</w:t>
        </w:r>
      </w:smartTag>
      <w:r w:rsidRPr="00FB7C6C">
        <w:rPr>
          <w:sz w:val="28"/>
          <w:szCs w:val="28"/>
        </w:rPr>
        <w:t>. № 273­ФЗ «Об образовании в Российской</w:t>
      </w:r>
      <w:r w:rsidRPr="00FB7C6C">
        <w:rPr>
          <w:spacing w:val="-10"/>
          <w:sz w:val="28"/>
          <w:szCs w:val="28"/>
        </w:rPr>
        <w:t xml:space="preserve"> </w:t>
      </w:r>
      <w:r w:rsidRPr="00FB7C6C">
        <w:rPr>
          <w:sz w:val="28"/>
          <w:szCs w:val="28"/>
        </w:rPr>
        <w:t>Федерации».</w:t>
      </w:r>
    </w:p>
    <w:p w:rsidR="002164BB" w:rsidRPr="00FB7C6C" w:rsidRDefault="002164BB" w:rsidP="002164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6C">
        <w:rPr>
          <w:rFonts w:ascii="Times New Roman" w:hAnsi="Times New Roman"/>
          <w:sz w:val="28"/>
          <w:szCs w:val="28"/>
        </w:rPr>
        <w:t>2. Программа развития  ГАПОУ «Лениногорский политехнический колледж» в целях устранения дефицита рабочих кадров, 2018 г.</w:t>
      </w:r>
    </w:p>
    <w:p w:rsidR="002164BB" w:rsidRDefault="002164BB" w:rsidP="002164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6C">
        <w:rPr>
          <w:rFonts w:ascii="Times New Roman" w:hAnsi="Times New Roman"/>
          <w:sz w:val="28"/>
          <w:szCs w:val="28"/>
        </w:rPr>
        <w:t>3. Методические рекомендации по организации и проведению соревнований VI Национального чемпионата по профессиональному мастерству среди инвалидов и лиц с ограниченными возможностями здоровья «Абилимпикс» в очно-дистанционном формате, Министерство просвещения РФ, ФГБОУ ДПО,</w:t>
      </w:r>
      <w:r w:rsidR="00BA1463">
        <w:rPr>
          <w:rFonts w:ascii="Times New Roman" w:hAnsi="Times New Roman"/>
          <w:sz w:val="28"/>
          <w:szCs w:val="28"/>
        </w:rPr>
        <w:t xml:space="preserve"> </w:t>
      </w:r>
      <w:r w:rsidRPr="00FB7C6C">
        <w:rPr>
          <w:rFonts w:ascii="Times New Roman" w:hAnsi="Times New Roman"/>
          <w:sz w:val="28"/>
          <w:szCs w:val="28"/>
        </w:rPr>
        <w:t xml:space="preserve">  Национальный центр «Абилимпикс»</w:t>
      </w:r>
      <w:r>
        <w:rPr>
          <w:rFonts w:ascii="Times New Roman" w:hAnsi="Times New Roman"/>
          <w:sz w:val="28"/>
          <w:szCs w:val="28"/>
        </w:rPr>
        <w:t>, 2020 г.</w:t>
      </w:r>
    </w:p>
    <w:p w:rsidR="002164BB" w:rsidRDefault="002164BB" w:rsidP="002164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4BB" w:rsidRDefault="002164BB" w:rsidP="002164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4BB" w:rsidRDefault="002164BB" w:rsidP="002164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4BB" w:rsidRPr="00FB7C6C" w:rsidRDefault="002164BB" w:rsidP="002164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2164BB" w:rsidRPr="00FB7C6C" w:rsidSect="00FA1654">
          <w:pgSz w:w="11910" w:h="16840"/>
          <w:pgMar w:top="1134" w:right="1134" w:bottom="1134" w:left="1134" w:header="0" w:footer="930" w:gutter="0"/>
          <w:pgNumType w:start="41"/>
          <w:cols w:space="720"/>
          <w:docGrid w:linePitch="299"/>
        </w:sectPr>
      </w:pPr>
    </w:p>
    <w:p w:rsidR="002164BB" w:rsidRPr="00892F83" w:rsidRDefault="00F85718" w:rsidP="002164BB">
      <w:pPr>
        <w:spacing w:after="0" w:line="240" w:lineRule="auto"/>
        <w:rPr>
          <w:rFonts w:ascii="Times New Roman" w:hAnsi="Times New Roman"/>
          <w:color w:val="3C405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27D2283" wp14:editId="05A1C46D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627630" cy="2646045"/>
            <wp:effectExtent l="0" t="0" r="0" b="1905"/>
            <wp:wrapThrough wrapText="bothSides">
              <wp:wrapPolygon edited="0">
                <wp:start x="8300" y="0"/>
                <wp:lineTo x="5481" y="1400"/>
                <wp:lineTo x="5011" y="1866"/>
                <wp:lineTo x="5011" y="4976"/>
                <wp:lineTo x="2349" y="7464"/>
                <wp:lineTo x="783" y="8242"/>
                <wp:lineTo x="470" y="8708"/>
                <wp:lineTo x="470" y="12907"/>
                <wp:lineTo x="4385" y="14929"/>
                <wp:lineTo x="5168" y="15084"/>
                <wp:lineTo x="5168" y="19905"/>
                <wp:lineTo x="8143" y="21460"/>
                <wp:lineTo x="8300" y="21460"/>
                <wp:lineTo x="16756" y="21460"/>
                <wp:lineTo x="16913" y="21460"/>
                <wp:lineTo x="20044" y="19905"/>
                <wp:lineTo x="20044" y="15084"/>
                <wp:lineTo x="15816" y="12441"/>
                <wp:lineTo x="20671" y="11663"/>
                <wp:lineTo x="20671" y="10730"/>
                <wp:lineTo x="15973" y="9952"/>
                <wp:lineTo x="17852" y="7464"/>
                <wp:lineTo x="18792" y="7464"/>
                <wp:lineTo x="20358" y="5909"/>
                <wp:lineTo x="20514" y="2022"/>
                <wp:lineTo x="19731" y="1400"/>
                <wp:lineTo x="16913" y="0"/>
                <wp:lineTo x="830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57C" w:rsidRDefault="00653E61"/>
    <w:p w:rsidR="009F775A" w:rsidRDefault="009F775A"/>
    <w:p w:rsidR="009F775A" w:rsidRDefault="009F775A"/>
    <w:p w:rsidR="009F775A" w:rsidRDefault="00F857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171450</wp:posOffset>
                </wp:positionV>
                <wp:extent cx="561975" cy="219075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1DF6E" id="Прямоугольник 10" o:spid="_x0000_s1026" style="position:absolute;margin-left:128.7pt;margin-top:13.5pt;width:44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" filled="f" stroked="f" strokeweight="1pt"/>
            </w:pict>
          </mc:Fallback>
        </mc:AlternateContent>
      </w:r>
    </w:p>
    <w:p w:rsidR="009F775A" w:rsidRDefault="009F775A">
      <w:bookmarkStart w:id="0" w:name="_GoBack"/>
      <w:bookmarkEnd w:id="0"/>
    </w:p>
    <w:p w:rsidR="009F775A" w:rsidRDefault="009F775A"/>
    <w:p w:rsidR="009F775A" w:rsidRDefault="009F775A"/>
    <w:p w:rsidR="009F775A" w:rsidRDefault="009F775A"/>
    <w:p w:rsidR="009F775A" w:rsidRDefault="009F775A"/>
    <w:p w:rsidR="009F775A" w:rsidRDefault="009F775A"/>
    <w:p w:rsidR="00303D7A" w:rsidRDefault="009F775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Серия «Инклюзивное профессиональное</w:t>
      </w:r>
    </w:p>
    <w:p w:rsidR="009F775A" w:rsidRPr="00303D7A" w:rsidRDefault="009F775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образование Республики Татарстан»</w:t>
      </w:r>
    </w:p>
    <w:p w:rsidR="00303D7A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3D7A">
        <w:rPr>
          <w:rFonts w:ascii="Times New Roman" w:hAnsi="Times New Roman" w:cs="Times New Roman"/>
          <w:sz w:val="28"/>
          <w:szCs w:val="28"/>
        </w:rPr>
        <w:t>ключает в себя методические</w:t>
      </w:r>
    </w:p>
    <w:p w:rsidR="00BA1463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материалы, практические пособия и</w:t>
      </w:r>
    </w:p>
    <w:p w:rsidR="00BA1463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описания лучших практик работы с</w:t>
      </w:r>
    </w:p>
    <w:p w:rsidR="00BA1463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людьми, 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D7A">
        <w:rPr>
          <w:rFonts w:ascii="Times New Roman" w:hAnsi="Times New Roman" w:cs="Times New Roman"/>
          <w:sz w:val="28"/>
          <w:szCs w:val="28"/>
        </w:rPr>
        <w:t>ограниченные</w:t>
      </w:r>
    </w:p>
    <w:p w:rsidR="00BA1463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возможности здоровья, в</w:t>
      </w:r>
    </w:p>
    <w:p w:rsidR="00BA1463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профессиональных образовательных</w:t>
      </w:r>
    </w:p>
    <w:p w:rsidR="00303D7A" w:rsidRPr="00303D7A" w:rsidRDefault="00303D7A" w:rsidP="00BA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7A">
        <w:rPr>
          <w:rFonts w:ascii="Times New Roman" w:hAnsi="Times New Roman" w:cs="Times New Roman"/>
          <w:sz w:val="28"/>
          <w:szCs w:val="28"/>
        </w:rPr>
        <w:t>организациях Республики Татарстан</w:t>
      </w:r>
    </w:p>
    <w:p w:rsidR="009F775A" w:rsidRDefault="009F775A"/>
    <w:p w:rsidR="009F775A" w:rsidRDefault="009F775A"/>
    <w:p w:rsidR="009F775A" w:rsidRDefault="009F775A"/>
    <w:p w:rsidR="009F775A" w:rsidRDefault="009F775A"/>
    <w:p w:rsidR="009F775A" w:rsidRDefault="009F775A"/>
    <w:p w:rsidR="009F775A" w:rsidRDefault="009F775A"/>
    <w:p w:rsidR="009F775A" w:rsidRDefault="009F775A"/>
    <w:p w:rsidR="009F775A" w:rsidRDefault="009F775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8A6E576" wp14:editId="15BDC519">
            <wp:simplePos x="0" y="0"/>
            <wp:positionH relativeFrom="column">
              <wp:posOffset>3267074</wp:posOffset>
            </wp:positionH>
            <wp:positionV relativeFrom="paragraph">
              <wp:posOffset>-1087120</wp:posOffset>
            </wp:positionV>
            <wp:extent cx="2958465" cy="2979420"/>
            <wp:effectExtent l="247650" t="266700" r="0" b="11430"/>
            <wp:wrapThrough wrapText="bothSides">
              <wp:wrapPolygon edited="0">
                <wp:start x="20533" y="20047"/>
                <wp:lineTo x="21501" y="19212"/>
                <wp:lineTo x="20441" y="17269"/>
                <wp:lineTo x="21297" y="16809"/>
                <wp:lineTo x="18934" y="13054"/>
                <wp:lineTo x="21380" y="11739"/>
                <wp:lineTo x="20320" y="9796"/>
                <wp:lineTo x="18363" y="10848"/>
                <wp:lineTo x="17303" y="8905"/>
                <wp:lineTo x="21462" y="6669"/>
                <wp:lineTo x="20402" y="4726"/>
                <wp:lineTo x="21503" y="4134"/>
                <wp:lineTo x="20377" y="2070"/>
                <wp:lineTo x="18527" y="708"/>
                <wp:lineTo x="12453" y="1461"/>
                <wp:lineTo x="10048" y="242"/>
                <wp:lineTo x="9926" y="308"/>
                <wp:lineTo x="6838" y="1026"/>
                <wp:lineTo x="6583" y="849"/>
                <wp:lineTo x="5238" y="1572"/>
                <wp:lineTo x="5115" y="5407"/>
                <wp:lineTo x="793" y="10244"/>
                <wp:lineTo x="671" y="10310"/>
                <wp:lineTo x="874" y="12713"/>
                <wp:lineTo x="2479" y="14206"/>
                <wp:lineTo x="5073" y="15482"/>
                <wp:lineTo x="5154" y="17951"/>
                <wp:lineTo x="5414" y="20167"/>
                <wp:lineTo x="5480" y="20288"/>
                <wp:lineTo x="8007" y="21442"/>
                <wp:lineTo x="8415" y="22480"/>
                <wp:lineTo x="11513" y="22070"/>
                <wp:lineTo x="13837" y="20821"/>
                <wp:lineTo x="14897" y="22764"/>
                <wp:lineTo x="17597" y="21626"/>
                <wp:lineTo x="20533" y="20047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06189">
                      <a:off x="0" y="0"/>
                      <a:ext cx="2958465" cy="297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75A" w:rsidRDefault="009F775A">
      <w:r>
        <w:t xml:space="preserve">                                                                                                                    </w:t>
      </w:r>
    </w:p>
    <w:sectPr w:rsidR="009F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A"/>
    <w:rsid w:val="00020816"/>
    <w:rsid w:val="002164BB"/>
    <w:rsid w:val="00303D7A"/>
    <w:rsid w:val="003B3D48"/>
    <w:rsid w:val="00653E61"/>
    <w:rsid w:val="00691D6C"/>
    <w:rsid w:val="008C00C3"/>
    <w:rsid w:val="0096057C"/>
    <w:rsid w:val="009F775A"/>
    <w:rsid w:val="00B01E0A"/>
    <w:rsid w:val="00B669BA"/>
    <w:rsid w:val="00BA1463"/>
    <w:rsid w:val="00CA068A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FEFE-68D3-4D64-939C-93A95F91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6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веб) Знак Знак Знак Знак,Обычный (веб) Знак Знак Знак Знак Знак Знак,Обычный (веб) Знак Знак Знак Знак Знак,Знак"/>
    <w:basedOn w:val="a"/>
    <w:uiPriority w:val="99"/>
    <w:rsid w:val="0021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9F775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6</cp:revision>
  <dcterms:created xsi:type="dcterms:W3CDTF">2019-12-26T05:00:00Z</dcterms:created>
  <dcterms:modified xsi:type="dcterms:W3CDTF">2020-11-24T13:11:00Z</dcterms:modified>
</cp:coreProperties>
</file>